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2F958" w14:textId="60CB36EA" w:rsidR="00443BF1" w:rsidRPr="00460D44" w:rsidRDefault="00443BF1" w:rsidP="000C6DF4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460D44">
        <w:rPr>
          <w:rFonts w:ascii="Times New Roman" w:hAnsi="Times New Roman" w:cs="Times New Roman"/>
          <w:b/>
          <w:bCs/>
          <w:lang w:eastAsia="zh-CN"/>
        </w:rPr>
        <w:t>Znak sprawy: EZ/</w:t>
      </w:r>
      <w:r w:rsidR="00B063D1">
        <w:rPr>
          <w:rFonts w:ascii="Times New Roman" w:hAnsi="Times New Roman" w:cs="Times New Roman"/>
          <w:b/>
          <w:bCs/>
          <w:lang w:eastAsia="zh-CN"/>
        </w:rPr>
        <w:t>5</w:t>
      </w:r>
      <w:r w:rsidR="000A7F53">
        <w:rPr>
          <w:rFonts w:ascii="Times New Roman" w:hAnsi="Times New Roman" w:cs="Times New Roman"/>
          <w:b/>
          <w:bCs/>
          <w:lang w:eastAsia="zh-CN"/>
        </w:rPr>
        <w:t>/</w:t>
      </w:r>
      <w:r w:rsidRPr="00460D44">
        <w:rPr>
          <w:rFonts w:ascii="Times New Roman" w:hAnsi="Times New Roman" w:cs="Times New Roman"/>
          <w:b/>
          <w:bCs/>
          <w:lang w:eastAsia="zh-CN"/>
        </w:rPr>
        <w:t>202</w:t>
      </w:r>
      <w:r w:rsidR="00B063D1">
        <w:rPr>
          <w:rFonts w:ascii="Times New Roman" w:hAnsi="Times New Roman" w:cs="Times New Roman"/>
          <w:b/>
          <w:bCs/>
          <w:lang w:eastAsia="zh-CN"/>
        </w:rPr>
        <w:t>6</w:t>
      </w:r>
      <w:r w:rsidR="003D55B6">
        <w:rPr>
          <w:rFonts w:ascii="Times New Roman" w:hAnsi="Times New Roman" w:cs="Times New Roman"/>
          <w:b/>
          <w:bCs/>
          <w:lang w:eastAsia="zh-CN"/>
        </w:rPr>
        <w:t>/EK</w:t>
      </w:r>
    </w:p>
    <w:p w14:paraId="6AFDA22E" w14:textId="506FAB05" w:rsidR="00443BF1" w:rsidRPr="00460D44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460D44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460D44">
        <w:rPr>
          <w:rFonts w:ascii="Times New Roman" w:hAnsi="Times New Roman" w:cs="Times New Roman"/>
          <w:b/>
          <w:bCs/>
          <w:lang w:eastAsia="zh-CN"/>
        </w:rPr>
        <w:t>.</w:t>
      </w:r>
      <w:r w:rsidR="00C01740">
        <w:rPr>
          <w:rFonts w:ascii="Times New Roman" w:hAnsi="Times New Roman" w:cs="Times New Roman"/>
          <w:b/>
          <w:bCs/>
          <w:lang w:eastAsia="zh-CN"/>
        </w:rPr>
        <w:t>3</w:t>
      </w:r>
      <w:r w:rsidRPr="00460D44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460D44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60D44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460D44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460D44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60D44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460D44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4DE9BCE5" w:rsidR="00443BF1" w:rsidRPr="00460D44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60D44">
        <w:rPr>
          <w:rFonts w:ascii="Times New Roman" w:hAnsi="Times New Roman" w:cs="Times New Roman"/>
          <w:b/>
          <w:bCs/>
        </w:rPr>
        <w:t xml:space="preserve">Pakiet nr </w:t>
      </w:r>
      <w:r w:rsidR="00C01740">
        <w:rPr>
          <w:rFonts w:ascii="Times New Roman" w:hAnsi="Times New Roman" w:cs="Times New Roman"/>
          <w:b/>
          <w:bCs/>
        </w:rPr>
        <w:t>3</w:t>
      </w:r>
      <w:r w:rsidRPr="00460D44">
        <w:rPr>
          <w:rFonts w:ascii="Times New Roman" w:hAnsi="Times New Roman" w:cs="Times New Roman"/>
          <w:b/>
          <w:bCs/>
        </w:rPr>
        <w:t xml:space="preserve"> – </w:t>
      </w:r>
      <w:r w:rsidR="00460D44" w:rsidRPr="00460D44">
        <w:rPr>
          <w:rFonts w:ascii="Times New Roman" w:hAnsi="Times New Roman" w:cs="Times New Roman"/>
          <w:b/>
          <w:bCs/>
        </w:rPr>
        <w:t>System identyfikacji nerwów w chirurgii endokrynolo</w:t>
      </w:r>
      <w:r w:rsidR="00DB13DA">
        <w:rPr>
          <w:rFonts w:ascii="Times New Roman" w:hAnsi="Times New Roman" w:cs="Times New Roman"/>
          <w:b/>
          <w:bCs/>
        </w:rPr>
        <w:t xml:space="preserve">gicznej i </w:t>
      </w:r>
      <w:proofErr w:type="spellStart"/>
      <w:r w:rsidR="00DB13DA">
        <w:rPr>
          <w:rFonts w:ascii="Times New Roman" w:hAnsi="Times New Roman" w:cs="Times New Roman"/>
          <w:b/>
          <w:bCs/>
        </w:rPr>
        <w:t>kolorektalnej</w:t>
      </w:r>
      <w:proofErr w:type="spellEnd"/>
      <w:r w:rsidR="00DB13DA">
        <w:rPr>
          <w:rFonts w:ascii="Times New Roman" w:hAnsi="Times New Roman" w:cs="Times New Roman"/>
          <w:b/>
          <w:bCs/>
        </w:rPr>
        <w:t xml:space="preserve"> – 1 kpl</w:t>
      </w:r>
      <w:bookmarkStart w:id="0" w:name="_GoBack"/>
      <w:bookmarkEnd w:id="0"/>
    </w:p>
    <w:p w14:paraId="024558E1" w14:textId="77777777" w:rsidR="00BC467E" w:rsidRPr="00460D44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372299" w:rsidRPr="00460D44" w14:paraId="4507406A" w14:textId="77777777" w:rsidTr="00B61117">
        <w:trPr>
          <w:trHeight w:val="457"/>
        </w:trPr>
        <w:tc>
          <w:tcPr>
            <w:tcW w:w="3681" w:type="dxa"/>
            <w:vAlign w:val="center"/>
          </w:tcPr>
          <w:p w14:paraId="0B8C433C" w14:textId="77777777" w:rsidR="00372299" w:rsidRPr="00460D44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" w:name="_Hlk204178791"/>
            <w:r w:rsidRPr="00460D44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1EFC02E1" w14:textId="77777777" w:rsidR="00372299" w:rsidRPr="00460D44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2299" w:rsidRPr="00460D44" w14:paraId="31EEA748" w14:textId="77777777" w:rsidTr="00B61117">
        <w:trPr>
          <w:trHeight w:val="407"/>
        </w:trPr>
        <w:tc>
          <w:tcPr>
            <w:tcW w:w="3681" w:type="dxa"/>
            <w:vAlign w:val="center"/>
          </w:tcPr>
          <w:p w14:paraId="423EF1B5" w14:textId="77777777" w:rsidR="00372299" w:rsidRPr="00460D44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03CB865F" w14:textId="77777777" w:rsidR="00372299" w:rsidRPr="00460D44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2299" w:rsidRPr="00460D44" w14:paraId="67C1D2AF" w14:textId="77777777" w:rsidTr="00B61117">
        <w:trPr>
          <w:trHeight w:val="419"/>
        </w:trPr>
        <w:tc>
          <w:tcPr>
            <w:tcW w:w="3681" w:type="dxa"/>
            <w:vAlign w:val="center"/>
          </w:tcPr>
          <w:p w14:paraId="2B94348C" w14:textId="77777777" w:rsidR="00372299" w:rsidRPr="00460D44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6FB0ABF5" w14:textId="77777777" w:rsidR="00372299" w:rsidRPr="00460D44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7CA68C1F" w14:textId="77777777" w:rsidR="00443BF1" w:rsidRPr="00460D44" w:rsidRDefault="00443BF1" w:rsidP="000C6D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835"/>
      </w:tblGrid>
      <w:tr w:rsidR="00390A4B" w:rsidRPr="00460D44" w14:paraId="7B89A0ED" w14:textId="32F53885" w:rsidTr="000C6DF4">
        <w:tc>
          <w:tcPr>
            <w:tcW w:w="704" w:type="dxa"/>
            <w:vAlign w:val="center"/>
          </w:tcPr>
          <w:p w14:paraId="25726B74" w14:textId="3627E03B" w:rsidR="00390A4B" w:rsidRPr="00460D44" w:rsidRDefault="00F12B1F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0D44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460D44" w:rsidRDefault="00390A4B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0D44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460D44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79E54B61" w:rsidR="00390A4B" w:rsidRPr="00460D44" w:rsidRDefault="00390A4B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0D44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7EAC9AA4" w:rsidR="00390A4B" w:rsidRPr="00460D44" w:rsidRDefault="00372299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0D44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460D44">
              <w:rPr>
                <w:rFonts w:ascii="Times New Roman" w:hAnsi="Times New Roman" w:cs="Times New Roman"/>
                <w:b/>
                <w:bCs/>
              </w:rPr>
              <w:br/>
            </w:r>
            <w:r w:rsidRPr="00460D44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B26E0D" w:rsidRPr="00460D44" w14:paraId="6F2D7012" w14:textId="4AE835A5" w:rsidTr="003E6A09">
        <w:tc>
          <w:tcPr>
            <w:tcW w:w="704" w:type="dxa"/>
            <w:vAlign w:val="center"/>
          </w:tcPr>
          <w:p w14:paraId="192B7A6B" w14:textId="12076870" w:rsidR="00B26E0D" w:rsidRPr="00460D44" w:rsidRDefault="00B26E0D" w:rsidP="00B26E0D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bookmarkStart w:id="2" w:name="_Hlk13516064"/>
            <w:r w:rsidRPr="00460D4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336C57C0" w:rsidR="00B26E0D" w:rsidRPr="00460D44" w:rsidRDefault="00B26E0D" w:rsidP="00B26E0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Aparat służący do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neuromonitoringu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nerwów czaszkowych w chirurgii endokrynologicznej, chirurgii naczyniowej, chirurgii laryngologicznej oraz chirurgii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kolorektalnej</w:t>
            </w:r>
            <w:proofErr w:type="spellEnd"/>
          </w:p>
        </w:tc>
        <w:tc>
          <w:tcPr>
            <w:tcW w:w="1701" w:type="dxa"/>
            <w:vAlign w:val="center"/>
          </w:tcPr>
          <w:p w14:paraId="69E5B56A" w14:textId="7DA7DD51" w:rsidR="00B26E0D" w:rsidRPr="00460D44" w:rsidRDefault="00B26E0D" w:rsidP="00B26E0D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60D44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5EDBC0" w14:textId="77777777" w:rsidR="00B26E0D" w:rsidRPr="00460D44" w:rsidRDefault="00B26E0D" w:rsidP="00B26E0D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26E0D" w:rsidRPr="00460D44" w14:paraId="159B8455" w14:textId="5721224D" w:rsidTr="003E6A09">
        <w:tc>
          <w:tcPr>
            <w:tcW w:w="704" w:type="dxa"/>
            <w:vAlign w:val="center"/>
          </w:tcPr>
          <w:p w14:paraId="1A4B5926" w14:textId="413E3D45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3" w:name="_Hlk13516543"/>
            <w:r w:rsidRPr="00460D44">
              <w:rPr>
                <w:rFonts w:ascii="Times New Roman" w:hAnsi="Times New Roman" w:cs="Times New Roman"/>
              </w:rPr>
              <w:t>2</w:t>
            </w:r>
          </w:p>
        </w:tc>
        <w:bookmarkEnd w:id="3"/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5E6F20AA" w:rsidR="00B26E0D" w:rsidRPr="00460D44" w:rsidRDefault="00B26E0D" w:rsidP="00B26E0D">
            <w:pPr>
              <w:pStyle w:val="Standard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Intuicyjny interfejs pacjenta z gniazdami </w:t>
            </w:r>
            <w:proofErr w:type="spellStart"/>
            <w:r>
              <w:rPr>
                <w:color w:val="000000"/>
                <w:sz w:val="24"/>
                <w:szCs w:val="24"/>
              </w:rPr>
              <w:t>touchproof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do podłączenia elektrod w chirurgii endokrynologicznej i laryngologicznej, wielorazowy, </w:t>
            </w:r>
            <w:proofErr w:type="spellStart"/>
            <w:r>
              <w:rPr>
                <w:color w:val="000000"/>
                <w:sz w:val="24"/>
                <w:szCs w:val="24"/>
              </w:rPr>
              <w:t>nieautoklawowalny</w:t>
            </w:r>
            <w:proofErr w:type="spellEnd"/>
            <w:r>
              <w:rPr>
                <w:color w:val="000000"/>
                <w:sz w:val="24"/>
                <w:szCs w:val="24"/>
              </w:rPr>
              <w:t>, przewód o dł. min. 4m – 1 szt.</w:t>
            </w:r>
          </w:p>
        </w:tc>
        <w:tc>
          <w:tcPr>
            <w:tcW w:w="1701" w:type="dxa"/>
            <w:vAlign w:val="center"/>
          </w:tcPr>
          <w:p w14:paraId="55C77021" w14:textId="323F01EC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2DBDBD" w14:textId="77777777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7CA0D313" w14:textId="4ED4C65D" w:rsidTr="003E6A09">
        <w:tc>
          <w:tcPr>
            <w:tcW w:w="704" w:type="dxa"/>
            <w:vAlign w:val="center"/>
          </w:tcPr>
          <w:p w14:paraId="59B90148" w14:textId="0BC15CD5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6844F146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Intuicyjny interfejs pacjenta z gniazdami </w:t>
            </w:r>
            <w:proofErr w:type="spellStart"/>
            <w:r>
              <w:rPr>
                <w:color w:val="000000"/>
                <w:sz w:val="24"/>
                <w:szCs w:val="24"/>
              </w:rPr>
              <w:t>touchproof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do podłączenia elektrod w chirurgii </w:t>
            </w:r>
            <w:proofErr w:type="spellStart"/>
            <w:r>
              <w:rPr>
                <w:color w:val="000000"/>
                <w:sz w:val="24"/>
                <w:szCs w:val="24"/>
              </w:rPr>
              <w:t>kolorektalnej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wielorazowy, </w:t>
            </w:r>
            <w:proofErr w:type="spellStart"/>
            <w:r>
              <w:rPr>
                <w:color w:val="000000"/>
                <w:sz w:val="24"/>
                <w:szCs w:val="24"/>
              </w:rPr>
              <w:t>nieautoklawowalny</w:t>
            </w:r>
            <w:proofErr w:type="spellEnd"/>
            <w:r>
              <w:rPr>
                <w:color w:val="000000"/>
                <w:sz w:val="24"/>
                <w:szCs w:val="24"/>
              </w:rPr>
              <w:t>, przewód o dł. min. 4m – 1 szt.</w:t>
            </w:r>
          </w:p>
        </w:tc>
        <w:tc>
          <w:tcPr>
            <w:tcW w:w="1701" w:type="dxa"/>
            <w:vAlign w:val="center"/>
          </w:tcPr>
          <w:p w14:paraId="5F7FDFEE" w14:textId="52AE7746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3CABB4B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18D66C58" w14:textId="23802076" w:rsidTr="003E6A09">
        <w:tc>
          <w:tcPr>
            <w:tcW w:w="704" w:type="dxa"/>
            <w:vAlign w:val="center"/>
          </w:tcPr>
          <w:p w14:paraId="3F3E82AD" w14:textId="141305EA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37E8EA44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Interfejs pacjenta, służący do podłączenia elektrod odbiorczych i stymulacyjnych z możliwością zawieszenia na szynie stołu operacyjnego. Podłączenie elektrod do interfejsu pacjenta bez konieczności bezpośredniego łączenia elektrod z monitorem.</w:t>
            </w:r>
          </w:p>
        </w:tc>
        <w:tc>
          <w:tcPr>
            <w:tcW w:w="1701" w:type="dxa"/>
            <w:vAlign w:val="center"/>
          </w:tcPr>
          <w:p w14:paraId="698A4F19" w14:textId="3F653EA6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6A1E25" w14:textId="77777777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2"/>
      <w:tr w:rsidR="00B26E0D" w:rsidRPr="00460D44" w14:paraId="302E08FB" w14:textId="53132BA9" w:rsidTr="003E6A09">
        <w:tc>
          <w:tcPr>
            <w:tcW w:w="704" w:type="dxa"/>
            <w:vAlign w:val="center"/>
          </w:tcPr>
          <w:p w14:paraId="041FA397" w14:textId="38D68DC4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7D6FF264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Monitor wyposażony w min. 8 kanałów roboczych</w:t>
            </w:r>
          </w:p>
        </w:tc>
        <w:tc>
          <w:tcPr>
            <w:tcW w:w="1701" w:type="dxa"/>
            <w:vAlign w:val="center"/>
          </w:tcPr>
          <w:p w14:paraId="408B8AA0" w14:textId="191D8005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217ED168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3F2DDC7A" w14:textId="1934428C" w:rsidTr="003E6A0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1A09750B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4AB2CF4D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Urządzenie wyposażone w 2 stymulatory stałoprądowe z zakresem stymulacji od 0,01 do 25mA. Zakres regulacji częstotliwości impulsów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od 1 do 60 </w:t>
            </w:r>
            <w:proofErr w:type="spellStart"/>
            <w:r>
              <w:rPr>
                <w:color w:val="000000"/>
                <w:sz w:val="24"/>
                <w:szCs w:val="24"/>
              </w:rPr>
              <w:t>Hz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skok co 1 </w:t>
            </w:r>
            <w:proofErr w:type="spellStart"/>
            <w:r>
              <w:rPr>
                <w:color w:val="000000"/>
                <w:sz w:val="24"/>
                <w:szCs w:val="24"/>
              </w:rPr>
              <w:t>Hz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do wybory przy pomocy oprogramowania.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0918D1B0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lastRenderedPageBreak/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2E6911BE" w14:textId="163BB6C4" w:rsidTr="003E6A0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77DBDC7E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48C7A93E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Urządzenie posiadające kolorowy ekran LCD min. 12 cali, </w:t>
            </w:r>
            <w:proofErr w:type="spellStart"/>
            <w:r>
              <w:rPr>
                <w:color w:val="000000"/>
                <w:sz w:val="24"/>
                <w:szCs w:val="24"/>
              </w:rPr>
              <w:t>multidotykowy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0D0D41F8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2700B66A" w14:textId="0E132119" w:rsidTr="003E6A0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48A6C223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2EB49B6C" w:rsidR="00B26E0D" w:rsidRPr="00460D44" w:rsidRDefault="00B26E0D" w:rsidP="00B26E0D">
            <w:pPr>
              <w:pStyle w:val="Standard"/>
            </w:pPr>
            <w:r>
              <w:rPr>
                <w:color w:val="000000"/>
                <w:sz w:val="24"/>
                <w:szCs w:val="24"/>
              </w:rPr>
              <w:t>Procedury zdefiniowane dla różnych specjalności, nie wymagające nanoszenia zmian w ustawionych parametrach. Możliwość stworzenia nowych; indywidualnych procedur według potrzeb użytkownika.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277DB011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1768A3AF" w14:textId="2F970E06" w:rsidTr="00A50A1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40729600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481F58DE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Regulacja stymulacją przy pomocy pokrętła nawigacyjnego oraz panelu dotykowego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2B19425A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26E0D" w:rsidRPr="00460D44" w14:paraId="7CBAA595" w14:textId="4C1DCAC7" w:rsidTr="00A50A1E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19B245B8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75A10FF7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Automatyczna kontrola elektrod potwierdzająca ich integralność, prezentacja kontroli na ekranie monitora. Alarm o nieprawidłowym połączeniu elektrody lub jej wypięciu –wizualny lub dźwiękowy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03134C91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0A732340" w14:textId="44A336EA" w:rsidTr="00A50A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2658FEA4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3EEE7655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Obrazowanie potencjałów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wolnobiegnących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wywołanych EMG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1BD84096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1480A27A" w14:textId="45579E60" w:rsidTr="00A50A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562C4E58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5D3E819B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Potencjały wywołane EMG zapisywane automatycznie do pamięci wewnętrznej aparatu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7117013C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7E83F68D" w14:textId="01B6C00C" w:rsidTr="00A50A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64EB509D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Borders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41FEF246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Komentarze w języku polskim odpowiedzi wywołanej EMG wprowadzane w momencie uzyskania lub dowolnym późniejszym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1D1A7F39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Pr="00460D4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54A03EF6" w14:textId="17E444D0" w:rsidTr="00A50A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089EA333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6CA12E89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Menu obsługi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3A460F70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6303DC76" w14:textId="008E836E" w:rsidTr="00A50A1E">
        <w:tc>
          <w:tcPr>
            <w:tcW w:w="704" w:type="dxa"/>
            <w:vAlign w:val="center"/>
          </w:tcPr>
          <w:p w14:paraId="2E6DF913" w14:textId="77CA5AFF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7E832611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Wybór sygnału dźwiękowej odpowiedzi EMG: analogowy proporcjonalny do amplitudy odpowiedzi oraz cyfrowy</w:t>
            </w:r>
          </w:p>
        </w:tc>
        <w:tc>
          <w:tcPr>
            <w:tcW w:w="1701" w:type="dxa"/>
            <w:vAlign w:val="center"/>
          </w:tcPr>
          <w:p w14:paraId="460BC4EF" w14:textId="2CCB01F9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654CF20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1AA0547B" w14:textId="2E9AF95C" w:rsidTr="00A50A1E">
        <w:tc>
          <w:tcPr>
            <w:tcW w:w="704" w:type="dxa"/>
            <w:vAlign w:val="center"/>
          </w:tcPr>
          <w:p w14:paraId="3053F740" w14:textId="2D35A7D7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08585463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Automatyczne wykrywanie oraz eliminowanie artefaktów, zakłóceń w </w:t>
            </w:r>
            <w:r w:rsidRPr="00FB690F">
              <w:rPr>
                <w:rFonts w:ascii="Times New Roman" w:hAnsi="Times New Roman"/>
                <w:sz w:val="24"/>
                <w:szCs w:val="24"/>
              </w:rPr>
              <w:t xml:space="preserve">zakresie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min. </w:t>
            </w:r>
            <w:r w:rsidRPr="00FB690F">
              <w:rPr>
                <w:rFonts w:ascii="Times New Roman" w:hAnsi="Times New Roman"/>
                <w:sz w:val="24"/>
                <w:szCs w:val="24"/>
              </w:rPr>
              <w:t>0,5 – 4 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63B5C">
              <w:rPr>
                <w:rFonts w:ascii="Times New Roman" w:hAnsi="Times New Roman"/>
                <w:sz w:val="24"/>
                <w:szCs w:val="24"/>
              </w:rPr>
              <w:t>po impulsie stymulacyjnym lub wyłączenie funkcji tłumienia</w:t>
            </w:r>
          </w:p>
        </w:tc>
        <w:tc>
          <w:tcPr>
            <w:tcW w:w="1701" w:type="dxa"/>
            <w:vAlign w:val="center"/>
          </w:tcPr>
          <w:p w14:paraId="2FAC5402" w14:textId="5E4BCE4D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A5D11AC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12D953CE" w14:textId="2F7B9F65" w:rsidTr="00A50A1E">
        <w:tc>
          <w:tcPr>
            <w:tcW w:w="704" w:type="dxa"/>
            <w:vAlign w:val="center"/>
          </w:tcPr>
          <w:p w14:paraId="7B1DAFE0" w14:textId="5C3CE738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3FAA1755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Sygnalizacja dźwiękowa dla każdej stymulacji elektrodą stymulującą. Różnorodne dźwięki podczas stymulacji tkanki nerwowej oraz stymulacji obszarów, w których nerwy się nie znajdują.</w:t>
            </w:r>
          </w:p>
        </w:tc>
        <w:tc>
          <w:tcPr>
            <w:tcW w:w="1701" w:type="dxa"/>
            <w:vAlign w:val="center"/>
          </w:tcPr>
          <w:p w14:paraId="18540352" w14:textId="1D2C6BCB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49EAA1A" w14:textId="77777777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08766C00" w14:textId="45F07B11" w:rsidTr="003651D2">
        <w:tc>
          <w:tcPr>
            <w:tcW w:w="704" w:type="dxa"/>
            <w:vAlign w:val="center"/>
          </w:tcPr>
          <w:p w14:paraId="088E251B" w14:textId="55CBB131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390AAF4F" w:rsidR="00B26E0D" w:rsidRPr="00460D44" w:rsidRDefault="00B26E0D" w:rsidP="00B26E0D">
            <w:pPr>
              <w:pStyle w:val="Standard"/>
            </w:pPr>
            <w:r>
              <w:rPr>
                <w:color w:val="000000"/>
                <w:sz w:val="24"/>
                <w:szCs w:val="24"/>
              </w:rPr>
              <w:t>Urządzenie wyposażone w pamięć wewnętrzną min. 10GB do przechowywania rekordów danych pacjenta z zapisanymi krzywymi EMG z możliwością odczytu zapisanego rekordu w dowolnym czasie po zabiegu</w:t>
            </w:r>
          </w:p>
        </w:tc>
        <w:tc>
          <w:tcPr>
            <w:tcW w:w="1701" w:type="dxa"/>
            <w:vAlign w:val="center"/>
          </w:tcPr>
          <w:p w14:paraId="6CF6DB11" w14:textId="1560E327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35AE09ED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759808EC" w14:textId="70BF9F43" w:rsidTr="003651D2">
        <w:tc>
          <w:tcPr>
            <w:tcW w:w="704" w:type="dxa"/>
            <w:vAlign w:val="center"/>
          </w:tcPr>
          <w:p w14:paraId="2F2E60CE" w14:textId="3FBADB79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9DF4B" w14:textId="69F43BE5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Wydruk raportu z zabiegu do pliku min. PDF</w:t>
            </w:r>
          </w:p>
        </w:tc>
        <w:tc>
          <w:tcPr>
            <w:tcW w:w="1701" w:type="dxa"/>
            <w:vAlign w:val="center"/>
          </w:tcPr>
          <w:p w14:paraId="23C790C3" w14:textId="6B01824E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24DC933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34F08D43" w14:textId="7D2C66BE" w:rsidTr="003651D2">
        <w:tc>
          <w:tcPr>
            <w:tcW w:w="704" w:type="dxa"/>
            <w:vAlign w:val="center"/>
          </w:tcPr>
          <w:p w14:paraId="605CCE1D" w14:textId="7067248B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B4D47" w14:textId="59AAA3FF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Eksportu do komputera całej bazy danych. Możliwość analizy graficznej w specjalnym programie zalecanym przez producenta urządzenia.</w:t>
            </w:r>
          </w:p>
        </w:tc>
        <w:tc>
          <w:tcPr>
            <w:tcW w:w="1701" w:type="dxa"/>
            <w:vAlign w:val="center"/>
          </w:tcPr>
          <w:p w14:paraId="67CC9183" w14:textId="69B0C987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6E703A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3F5E6865" w14:textId="46D42C86" w:rsidTr="003651D2">
        <w:trPr>
          <w:trHeight w:val="504"/>
        </w:trPr>
        <w:tc>
          <w:tcPr>
            <w:tcW w:w="704" w:type="dxa"/>
            <w:vAlign w:val="center"/>
          </w:tcPr>
          <w:p w14:paraId="5CC2BC28" w14:textId="39DE61CC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AB9FF" w14:textId="02624562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Raportowanie w formie wykresów odpowiedzi EMG i wartości liczbowych amplitudy i latencji przy wykresach</w:t>
            </w:r>
          </w:p>
        </w:tc>
        <w:tc>
          <w:tcPr>
            <w:tcW w:w="1701" w:type="dxa"/>
            <w:vAlign w:val="center"/>
          </w:tcPr>
          <w:p w14:paraId="578116B9" w14:textId="284AAED0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4BCE725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2459CC96" w14:textId="6DFC67CE" w:rsidTr="003651D2">
        <w:trPr>
          <w:trHeight w:val="324"/>
        </w:trPr>
        <w:tc>
          <w:tcPr>
            <w:tcW w:w="704" w:type="dxa"/>
            <w:vAlign w:val="center"/>
          </w:tcPr>
          <w:p w14:paraId="1E895616" w14:textId="694995DA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AECE" w14:textId="0F0C689E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Pomiar amplitudy i latencji przy odpowiedzi mięśniowej EMG - przypisywanie wartości liczbowych na życzenie operatora</w:t>
            </w:r>
          </w:p>
        </w:tc>
        <w:tc>
          <w:tcPr>
            <w:tcW w:w="1701" w:type="dxa"/>
            <w:vAlign w:val="center"/>
          </w:tcPr>
          <w:p w14:paraId="3A5F6B33" w14:textId="0F0BA342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274339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6CE441E0" w14:textId="084A9F14" w:rsidTr="003651D2">
        <w:trPr>
          <w:trHeight w:val="324"/>
        </w:trPr>
        <w:tc>
          <w:tcPr>
            <w:tcW w:w="704" w:type="dxa"/>
            <w:vAlign w:val="center"/>
          </w:tcPr>
          <w:p w14:paraId="5A28FE99" w14:textId="66B78672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3F4F0" w14:textId="6A1628B9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Możliwość zatrzymania widoku ekranu za pomocą funkcji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freezy</w:t>
            </w:r>
            <w:proofErr w:type="spellEnd"/>
          </w:p>
        </w:tc>
        <w:tc>
          <w:tcPr>
            <w:tcW w:w="1701" w:type="dxa"/>
            <w:vAlign w:val="center"/>
          </w:tcPr>
          <w:p w14:paraId="37486024" w14:textId="3330433F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1C56CAD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3A937774" w14:textId="7DE6FB57" w:rsidTr="003651D2">
        <w:tc>
          <w:tcPr>
            <w:tcW w:w="704" w:type="dxa"/>
            <w:vAlign w:val="center"/>
          </w:tcPr>
          <w:p w14:paraId="5841840D" w14:textId="08114EC6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4F5D" w14:textId="6F25424E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Potencjalne zagrożenie uszkodzenia nerwu sygnalizowane alarmem wizualnym kodowanym kolorystycznie i dźwiękowym- przy zastosowaniu elektrody do ciągłej stymulacji nerwów</w:t>
            </w:r>
          </w:p>
        </w:tc>
        <w:tc>
          <w:tcPr>
            <w:tcW w:w="1701" w:type="dxa"/>
            <w:vAlign w:val="center"/>
          </w:tcPr>
          <w:p w14:paraId="6F8D4ABD" w14:textId="65083360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453849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1908FC0C" w14:textId="778D0FC6" w:rsidTr="003651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14AFA6F6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A80B8" w14:textId="036DA945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Automatyczne dodanie numeru pacjenta przy pomocy wbudowanego skanera kodów kreskowych i kodów QR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99EF" w14:textId="3E302F76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52A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648760DC" w14:textId="006FDE61" w:rsidTr="003651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1DFA2B26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A0CBD" w14:textId="21036428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Praca w sieci szpitalnej poprzez port Ethernet – aparat posiadający złącze internetowe (możliwość drukowania raportu na drukarce sieciowej)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0A42" w14:textId="4477F855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ED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4C046936" w14:textId="0D9F6FF4" w:rsidTr="003651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00DCF70F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BCC96" w14:textId="1235A87B" w:rsidR="00B26E0D" w:rsidRPr="00460D44" w:rsidRDefault="00B26E0D" w:rsidP="00B26E0D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Aparat wyposażony w min. 3 gniazda USB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58D" w14:textId="7F936A9E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924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588934FF" w14:textId="047DC815" w:rsidTr="003651D2">
        <w:tc>
          <w:tcPr>
            <w:tcW w:w="704" w:type="dxa"/>
            <w:vAlign w:val="center"/>
          </w:tcPr>
          <w:p w14:paraId="06B6ABAE" w14:textId="37CACD4C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52AD6" w14:textId="40C6E0A1" w:rsidR="00B26E0D" w:rsidRPr="00460D44" w:rsidRDefault="00B26E0D" w:rsidP="00B26E0D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Przewód przyłączeniowy do elektrody odbiorczej naklejanej na rurkę intubacyjną min. czterokanałową. Przewód wielorazowy – 1 szt.</w:t>
            </w:r>
          </w:p>
        </w:tc>
        <w:tc>
          <w:tcPr>
            <w:tcW w:w="1701" w:type="dxa"/>
            <w:vAlign w:val="center"/>
          </w:tcPr>
          <w:p w14:paraId="48097DE8" w14:textId="7C6A780A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68718479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07E4571B" w14:textId="65F414A9" w:rsidTr="004442ED">
        <w:trPr>
          <w:trHeight w:val="76"/>
        </w:trPr>
        <w:tc>
          <w:tcPr>
            <w:tcW w:w="704" w:type="dxa"/>
            <w:vAlign w:val="center"/>
          </w:tcPr>
          <w:p w14:paraId="7309C30D" w14:textId="5921770D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84916" w14:textId="7589D9D4" w:rsidR="00B26E0D" w:rsidRPr="00460D44" w:rsidRDefault="00B26E0D" w:rsidP="00B26E0D">
            <w:pPr>
              <w:pStyle w:val="Standard"/>
            </w:pPr>
            <w:r>
              <w:rPr>
                <w:color w:val="000000"/>
                <w:sz w:val="24"/>
                <w:szCs w:val="24"/>
              </w:rPr>
              <w:t>Wielorazowa s</w:t>
            </w:r>
            <w:r w:rsidRPr="001B1DBC">
              <w:rPr>
                <w:color w:val="000000"/>
                <w:sz w:val="24"/>
                <w:szCs w:val="24"/>
              </w:rPr>
              <w:t xml:space="preserve">onda bipolarna </w:t>
            </w:r>
            <w:proofErr w:type="spellStart"/>
            <w:r w:rsidRPr="001B1DBC">
              <w:rPr>
                <w:color w:val="000000"/>
                <w:sz w:val="24"/>
                <w:szCs w:val="24"/>
              </w:rPr>
              <w:t>widelec</w:t>
            </w:r>
            <w:r>
              <w:rPr>
                <w:color w:val="000000"/>
                <w:sz w:val="24"/>
                <w:szCs w:val="24"/>
              </w:rPr>
              <w:t>owa</w:t>
            </w:r>
            <w:proofErr w:type="spellEnd"/>
            <w:r w:rsidRPr="001B1DBC">
              <w:rPr>
                <w:color w:val="000000"/>
                <w:sz w:val="24"/>
                <w:szCs w:val="24"/>
              </w:rPr>
              <w:t xml:space="preserve"> prosta</w:t>
            </w:r>
            <w:r>
              <w:rPr>
                <w:color w:val="000000"/>
                <w:sz w:val="24"/>
                <w:szCs w:val="24"/>
              </w:rPr>
              <w:t>. Długość robocza</w:t>
            </w:r>
            <w:r w:rsidRPr="001B1DBC">
              <w:rPr>
                <w:color w:val="000000"/>
                <w:sz w:val="24"/>
                <w:szCs w:val="24"/>
              </w:rPr>
              <w:t xml:space="preserve"> 45</w:t>
            </w:r>
            <w:r>
              <w:rPr>
                <w:color w:val="000000"/>
                <w:sz w:val="24"/>
                <w:szCs w:val="24"/>
              </w:rPr>
              <w:t xml:space="preserve">mm, długość całkowita </w:t>
            </w:r>
            <w:r w:rsidRPr="001B1DBC">
              <w:rPr>
                <w:color w:val="000000"/>
                <w:sz w:val="24"/>
                <w:szCs w:val="24"/>
              </w:rPr>
              <w:t>150</w:t>
            </w:r>
            <w:r>
              <w:rPr>
                <w:color w:val="000000"/>
                <w:sz w:val="24"/>
                <w:szCs w:val="24"/>
              </w:rPr>
              <w:t>mm</w:t>
            </w:r>
            <w:r w:rsidRPr="001B1DBC">
              <w:rPr>
                <w:color w:val="000000"/>
                <w:sz w:val="24"/>
                <w:szCs w:val="24"/>
              </w:rPr>
              <w:t xml:space="preserve">. Produkt wielorazowy, </w:t>
            </w:r>
            <w:proofErr w:type="spellStart"/>
            <w:r w:rsidRPr="001B1DBC">
              <w:rPr>
                <w:color w:val="000000"/>
                <w:sz w:val="24"/>
                <w:szCs w:val="24"/>
              </w:rPr>
              <w:t>autoklawowalny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- 1 szt.</w:t>
            </w:r>
          </w:p>
        </w:tc>
        <w:tc>
          <w:tcPr>
            <w:tcW w:w="1701" w:type="dxa"/>
            <w:vAlign w:val="center"/>
          </w:tcPr>
          <w:p w14:paraId="61D6C3AF" w14:textId="6902587C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FC97727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7120E6C2" w14:textId="4EECF240" w:rsidTr="004442ED">
        <w:trPr>
          <w:trHeight w:val="396"/>
        </w:trPr>
        <w:tc>
          <w:tcPr>
            <w:tcW w:w="704" w:type="dxa"/>
            <w:vAlign w:val="center"/>
          </w:tcPr>
          <w:p w14:paraId="2AE3A997" w14:textId="1E6CC8A3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4A4130" w14:textId="77777777" w:rsidR="00B26E0D" w:rsidRPr="001B1DBC" w:rsidRDefault="00B26E0D" w:rsidP="00B26E0D">
            <w:pPr>
              <w:pStyle w:val="Standard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Wielorazowy p</w:t>
            </w:r>
            <w:r w:rsidRPr="001B1DBC">
              <w:rPr>
                <w:color w:val="000000"/>
                <w:sz w:val="24"/>
                <w:szCs w:val="24"/>
              </w:rPr>
              <w:t xml:space="preserve">rzewód przyłączeniowy do sond stymulacyjnych zakończony wtyczkami </w:t>
            </w:r>
          </w:p>
          <w:p w14:paraId="6A472AFC" w14:textId="44768769" w:rsidR="00B26E0D" w:rsidRPr="00460D44" w:rsidRDefault="00B26E0D" w:rsidP="00B26E0D">
            <w:pPr>
              <w:pStyle w:val="Standard"/>
            </w:pPr>
            <w:proofErr w:type="spellStart"/>
            <w:r w:rsidRPr="001B1DBC">
              <w:rPr>
                <w:color w:val="000000"/>
                <w:sz w:val="24"/>
                <w:szCs w:val="24"/>
              </w:rPr>
              <w:t>touchproof</w:t>
            </w:r>
            <w:proofErr w:type="spellEnd"/>
            <w:r w:rsidRPr="001B1DBC">
              <w:rPr>
                <w:color w:val="000000"/>
                <w:sz w:val="24"/>
                <w:szCs w:val="24"/>
              </w:rPr>
              <w:t xml:space="preserve"> od strony stymulatora, dł.4m. Produkt wielorazowy, </w:t>
            </w:r>
            <w:proofErr w:type="spellStart"/>
            <w:r w:rsidRPr="001B1DBC">
              <w:rPr>
                <w:color w:val="000000"/>
                <w:sz w:val="24"/>
                <w:szCs w:val="24"/>
              </w:rPr>
              <w:t>autoklawowalny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1 szt.</w:t>
            </w:r>
          </w:p>
        </w:tc>
        <w:tc>
          <w:tcPr>
            <w:tcW w:w="1701" w:type="dxa"/>
            <w:vAlign w:val="center"/>
          </w:tcPr>
          <w:p w14:paraId="6D4F74AE" w14:textId="777A7017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73166E58" w14:textId="74D67592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30964B0A" w14:textId="3E9411CA" w:rsidTr="004442ED">
        <w:tc>
          <w:tcPr>
            <w:tcW w:w="704" w:type="dxa"/>
            <w:vAlign w:val="center"/>
          </w:tcPr>
          <w:p w14:paraId="0F500802" w14:textId="6832606A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31200" w14:textId="6C03CC35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1B1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Kaseta sterylizacyjna z tworzywa sztucznego. Produkt wielorazowy, </w:t>
            </w:r>
            <w:proofErr w:type="spellStart"/>
            <w:r w:rsidRPr="001B1DBC">
              <w:rPr>
                <w:rFonts w:ascii="Times New Roman" w:hAnsi="Times New Roman"/>
                <w:color w:val="000000"/>
                <w:sz w:val="24"/>
                <w:szCs w:val="24"/>
              </w:rPr>
              <w:t>autoklawowalny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1 szt.</w:t>
            </w:r>
          </w:p>
        </w:tc>
        <w:tc>
          <w:tcPr>
            <w:tcW w:w="1701" w:type="dxa"/>
            <w:vAlign w:val="center"/>
          </w:tcPr>
          <w:p w14:paraId="0D2D78E7" w14:textId="210B2577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17B5AE8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1EFCC1E0" w14:textId="045B5F09" w:rsidTr="007E393A">
        <w:tc>
          <w:tcPr>
            <w:tcW w:w="704" w:type="dxa"/>
            <w:vAlign w:val="center"/>
          </w:tcPr>
          <w:p w14:paraId="712CDD51" w14:textId="5D57E088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98B96" w14:textId="15E323C3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Zestaw do monitorowania w chirurgii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kolorektalnej</w:t>
            </w:r>
            <w:proofErr w:type="spellEnd"/>
            <w:r w:rsidRPr="001B1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 elektrodą </w:t>
            </w:r>
            <w:proofErr w:type="spellStart"/>
            <w:r w:rsidRPr="001B1DBC">
              <w:rPr>
                <w:rFonts w:ascii="Times New Roman" w:hAnsi="Times New Roman"/>
                <w:color w:val="000000"/>
                <w:sz w:val="24"/>
                <w:szCs w:val="24"/>
              </w:rPr>
              <w:t>rektalną</w:t>
            </w:r>
            <w:proofErr w:type="spellEnd"/>
            <w:r w:rsidRPr="001B1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 kpl.</w:t>
            </w:r>
          </w:p>
        </w:tc>
        <w:tc>
          <w:tcPr>
            <w:tcW w:w="1701" w:type="dxa"/>
            <w:vAlign w:val="center"/>
          </w:tcPr>
          <w:p w14:paraId="5667D5F6" w14:textId="46D36BA8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 xml:space="preserve">TAK, podać </w:t>
            </w:r>
          </w:p>
        </w:tc>
        <w:tc>
          <w:tcPr>
            <w:tcW w:w="2835" w:type="dxa"/>
            <w:vAlign w:val="center"/>
          </w:tcPr>
          <w:p w14:paraId="40598D33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7E6E7EEB" w14:textId="77777777" w:rsidTr="007E393A">
        <w:tc>
          <w:tcPr>
            <w:tcW w:w="704" w:type="dxa"/>
            <w:vAlign w:val="center"/>
          </w:tcPr>
          <w:p w14:paraId="5909E5C6" w14:textId="77777777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C0BA5D" w14:textId="3318631A" w:rsidR="00B26E0D" w:rsidRPr="00460D44" w:rsidRDefault="00B26E0D" w:rsidP="00B26E0D">
            <w:pPr>
              <w:pStyle w:val="Standard"/>
            </w:pPr>
            <w:r>
              <w:rPr>
                <w:color w:val="000000"/>
                <w:sz w:val="24"/>
                <w:szCs w:val="24"/>
              </w:rPr>
              <w:t>Uniwersalne lupy operacyjne do wyboru w dniu zakupu: powiększenie 2,5x; dystans roboczy min. 450 mm –1 szt.</w:t>
            </w:r>
          </w:p>
        </w:tc>
        <w:tc>
          <w:tcPr>
            <w:tcW w:w="1701" w:type="dxa"/>
            <w:vAlign w:val="center"/>
          </w:tcPr>
          <w:p w14:paraId="5BBA6F07" w14:textId="59999F87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A425974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24DB3F8F" w14:textId="77777777" w:rsidTr="00764218">
        <w:tc>
          <w:tcPr>
            <w:tcW w:w="704" w:type="dxa"/>
            <w:vAlign w:val="center"/>
          </w:tcPr>
          <w:p w14:paraId="4FFDA9FF" w14:textId="69303817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497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D64328" w14:textId="698D9F0D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  <w:b/>
                <w:bCs/>
              </w:rPr>
              <w:t>Pozostałe:</w:t>
            </w:r>
          </w:p>
        </w:tc>
      </w:tr>
      <w:tr w:rsidR="00B26E0D" w:rsidRPr="00460D44" w14:paraId="36D59E09" w14:textId="77777777" w:rsidTr="000C6DF4">
        <w:tc>
          <w:tcPr>
            <w:tcW w:w="704" w:type="dxa"/>
            <w:vAlign w:val="center"/>
          </w:tcPr>
          <w:p w14:paraId="40C00895" w14:textId="4ED45FCA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60004" w14:textId="3F50C5FC" w:rsidR="00B26E0D" w:rsidRPr="00460D44" w:rsidRDefault="00B26E0D" w:rsidP="00B26E0D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410B62A9" w14:textId="06F39718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CD4B2A0" w14:textId="062C57B5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460D44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B26E0D" w:rsidRPr="00460D44" w14:paraId="1406C3E2" w14:textId="77777777" w:rsidTr="000C6DF4">
        <w:tc>
          <w:tcPr>
            <w:tcW w:w="704" w:type="dxa"/>
            <w:vAlign w:val="center"/>
          </w:tcPr>
          <w:p w14:paraId="6A54F324" w14:textId="51C3D7DE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0098A6" w14:textId="158D1E11" w:rsidR="00B26E0D" w:rsidRPr="00460D44" w:rsidRDefault="00B26E0D" w:rsidP="00B26E0D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Instrukcja obsługi w języku polskim  (</w:t>
            </w:r>
            <w:r w:rsidRPr="00460D44">
              <w:rPr>
                <w:rFonts w:ascii="Times New Roman" w:hAnsi="Times New Roman" w:cs="Times New Roman"/>
                <w:i/>
              </w:rPr>
              <w:t>załączyć wraz z dostawą urządzenia)</w:t>
            </w:r>
          </w:p>
        </w:tc>
        <w:tc>
          <w:tcPr>
            <w:tcW w:w="1701" w:type="dxa"/>
            <w:vAlign w:val="center"/>
          </w:tcPr>
          <w:p w14:paraId="29ECF9B7" w14:textId="529C7CF6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3349A0E" w14:textId="77777777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2C8C3B95" w14:textId="77777777" w:rsidTr="000C6DF4">
        <w:tc>
          <w:tcPr>
            <w:tcW w:w="704" w:type="dxa"/>
            <w:vAlign w:val="center"/>
          </w:tcPr>
          <w:p w14:paraId="3D3996EA" w14:textId="29CE4825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5F6745" w14:textId="68027AD6" w:rsidR="00B26E0D" w:rsidRPr="00460D44" w:rsidRDefault="00B26E0D" w:rsidP="00B26E0D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 xml:space="preserve">Karta gwarancyjna </w:t>
            </w:r>
            <w:r w:rsidRPr="00460D44">
              <w:rPr>
                <w:rFonts w:ascii="Times New Roman" w:hAnsi="Times New Roman" w:cs="Times New Roman"/>
                <w:i/>
                <w:iCs/>
              </w:rPr>
              <w:t>(załączyć wraz z dostawą urządzenia)</w:t>
            </w:r>
          </w:p>
        </w:tc>
        <w:tc>
          <w:tcPr>
            <w:tcW w:w="1701" w:type="dxa"/>
            <w:vAlign w:val="center"/>
          </w:tcPr>
          <w:p w14:paraId="1809C139" w14:textId="5872C9E0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46648C" w14:textId="77777777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6EA5" w:rsidRPr="00460D44" w14:paraId="29385518" w14:textId="77777777" w:rsidTr="000C6DF4">
        <w:tc>
          <w:tcPr>
            <w:tcW w:w="704" w:type="dxa"/>
            <w:vAlign w:val="center"/>
          </w:tcPr>
          <w:p w14:paraId="579C879B" w14:textId="39874590" w:rsidR="00A96EA5" w:rsidRPr="00460D44" w:rsidRDefault="00B063D1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0B1868" w14:textId="7FFAAF49" w:rsidR="00A96EA5" w:rsidRPr="00460D44" w:rsidRDefault="00A96EA5" w:rsidP="00B26E0D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he-IL"/>
              </w:rPr>
              <w:t>Szkolenie w zakresie obsługi aparatu w siedzibie Zamawiającego.</w:t>
            </w:r>
          </w:p>
        </w:tc>
        <w:tc>
          <w:tcPr>
            <w:tcW w:w="1701" w:type="dxa"/>
            <w:vAlign w:val="center"/>
          </w:tcPr>
          <w:p w14:paraId="63B4121D" w14:textId="009B7E14" w:rsidR="00A96EA5" w:rsidRPr="00460D44" w:rsidRDefault="00B063D1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E27D58E" w14:textId="77777777" w:rsidR="00A96EA5" w:rsidRPr="00460D44" w:rsidRDefault="00A96EA5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3D1" w:rsidRPr="00460D44" w14:paraId="368CE0C3" w14:textId="77777777" w:rsidTr="000C6DF4">
        <w:tc>
          <w:tcPr>
            <w:tcW w:w="704" w:type="dxa"/>
            <w:vAlign w:val="center"/>
          </w:tcPr>
          <w:p w14:paraId="4AFD990F" w14:textId="17EF02C1" w:rsidR="00B063D1" w:rsidRPr="00460D44" w:rsidRDefault="00B063D1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9E7D3C" w14:textId="77777777" w:rsidR="00B063D1" w:rsidRPr="00CF5435" w:rsidRDefault="00B063D1" w:rsidP="00B063D1">
            <w:pPr>
              <w:pStyle w:val="Standard"/>
              <w:widowControl w:val="0"/>
              <w:jc w:val="both"/>
              <w:rPr>
                <w:rFonts w:eastAsia="NSimSun"/>
                <w:sz w:val="22"/>
                <w:szCs w:val="22"/>
                <w:lang w:eastAsia="zh-CN"/>
              </w:rPr>
            </w:pPr>
            <w:r w:rsidRPr="00CF5435">
              <w:rPr>
                <w:sz w:val="22"/>
                <w:szCs w:val="22"/>
              </w:rPr>
              <w:t xml:space="preserve">Przedmiot umowy jest </w:t>
            </w:r>
            <w:r w:rsidRPr="00CF5435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CF5435">
              <w:rPr>
                <w:b/>
                <w:sz w:val="22"/>
                <w:szCs w:val="22"/>
              </w:rPr>
              <w:t xml:space="preserve"> </w:t>
            </w:r>
            <w:r w:rsidRPr="00CF5435">
              <w:rPr>
                <w:sz w:val="22"/>
                <w:szCs w:val="22"/>
              </w:rPr>
              <w:t>w</w:t>
            </w:r>
            <w:r w:rsidRPr="00CF5435">
              <w:rPr>
                <w:b/>
                <w:sz w:val="22"/>
                <w:szCs w:val="22"/>
              </w:rPr>
              <w:t xml:space="preserve"> </w:t>
            </w:r>
            <w:r w:rsidRPr="00CF5435">
              <w:rPr>
                <w:sz w:val="22"/>
                <w:szCs w:val="22"/>
              </w:rPr>
              <w:t>rozumieniu</w:t>
            </w:r>
            <w:r w:rsidRPr="00CF5435">
              <w:rPr>
                <w:b/>
                <w:sz w:val="22"/>
                <w:szCs w:val="22"/>
              </w:rPr>
              <w:t xml:space="preserve"> </w:t>
            </w:r>
            <w:r w:rsidRPr="00CF5435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CF5435">
              <w:rPr>
                <w:sz w:val="22"/>
                <w:szCs w:val="22"/>
              </w:rPr>
              <w:t xml:space="preserve"> (Dz.U. 2024 poz. 1620)</w:t>
            </w:r>
            <w:r w:rsidRPr="00CF5435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DE5AD76" w14:textId="26374BCD" w:rsidR="00B063D1" w:rsidRDefault="00B063D1" w:rsidP="00B063D1">
            <w:pPr>
              <w:spacing w:after="0" w:line="240" w:lineRule="auto"/>
              <w:ind w:right="89"/>
              <w:rPr>
                <w:rFonts w:ascii="Times New Roman" w:hAnsi="Times New Roman" w:cs="Times New Roman"/>
                <w:lang w:bidi="he-IL"/>
              </w:rPr>
            </w:pPr>
            <w:r w:rsidRPr="00CF5435">
              <w:rPr>
                <w:rFonts w:ascii="Times New Roman" w:hAnsi="Times New Roman" w:cs="Times New Roman"/>
              </w:rPr>
              <w:t xml:space="preserve">W przypadku, gdy </w:t>
            </w:r>
            <w:r w:rsidRPr="00CF5435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CF5435">
              <w:rPr>
                <w:rFonts w:ascii="Times New Roman" w:hAnsi="Times New Roman" w:cs="Times New Roman"/>
                <w:b/>
              </w:rPr>
              <w:t xml:space="preserve"> </w:t>
            </w:r>
            <w:r w:rsidRPr="00CF5435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CF5435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CF5435">
              <w:rPr>
                <w:rFonts w:ascii="Times New Roman" w:hAnsi="Times New Roman" w:cs="Times New Roman"/>
              </w:rPr>
              <w:t xml:space="preserve"> wskazując, </w:t>
            </w:r>
            <w:r w:rsidRPr="00CF5435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</w:p>
        </w:tc>
        <w:tc>
          <w:tcPr>
            <w:tcW w:w="1701" w:type="dxa"/>
            <w:vAlign w:val="center"/>
          </w:tcPr>
          <w:p w14:paraId="6F3C7FFA" w14:textId="6840736B" w:rsidR="00B063D1" w:rsidRPr="00460D44" w:rsidRDefault="00B063D1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F067A40" w14:textId="41EB9521" w:rsidR="00B063D1" w:rsidRPr="00460D44" w:rsidRDefault="00B063D1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AB7217"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460D44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460D44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4" w:name="_Hlk200529971"/>
      <w:r w:rsidRPr="00460D44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460D44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460D44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460D44">
        <w:rPr>
          <w:rFonts w:ascii="Times New Roman" w:eastAsia="Arial Unicode MS" w:hAnsi="Times New Roman" w:cs="Times New Roman"/>
          <w:b/>
          <w:bCs/>
        </w:rPr>
        <w:t>,</w:t>
      </w:r>
      <w:r w:rsidRPr="00460D44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460D44">
        <w:rPr>
          <w:rFonts w:ascii="Times New Roman" w:eastAsia="Arial Unicode MS" w:hAnsi="Times New Roman" w:cs="Times New Roman"/>
          <w:b/>
          <w:bCs/>
        </w:rPr>
        <w:t>których</w:t>
      </w:r>
      <w:r w:rsidRPr="00460D44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460D44">
        <w:rPr>
          <w:rFonts w:ascii="Times New Roman" w:eastAsia="Arial Unicode MS" w:hAnsi="Times New Roman" w:cs="Times New Roman"/>
          <w:b/>
          <w:bCs/>
        </w:rPr>
        <w:t>przedmiotu zamówienia</w:t>
      </w:r>
      <w:r w:rsidRPr="00460D44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460D44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460D44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460D44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460D44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460D44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460D44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460D44">
        <w:rPr>
          <w:rFonts w:ascii="Times New Roman" w:hAnsi="Times New Roman" w:cs="Times New Roman"/>
          <w:lang w:eastAsia="zh-CN"/>
        </w:rPr>
        <w:t>…..</w:t>
      </w:r>
      <w:r w:rsidRPr="00460D44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460D44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460D44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460D44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460D44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460D44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460D44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460D44">
        <w:rPr>
          <w:rFonts w:ascii="Times New Roman" w:hAnsi="Times New Roman" w:cs="Times New Roman"/>
          <w:lang w:eastAsia="zh-CN"/>
        </w:rPr>
        <w:t>O</w:t>
      </w:r>
      <w:r w:rsidR="00443BF1" w:rsidRPr="00460D44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</w:p>
    <w:p w14:paraId="0CB31AB6" w14:textId="77777777" w:rsidR="00E71C25" w:rsidRPr="00460D44" w:rsidRDefault="00E71C25" w:rsidP="000C6DF4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bookmarkEnd w:id="4"/>
    <w:p w14:paraId="154A3623" w14:textId="00299C55" w:rsidR="00E71C25" w:rsidRPr="00460D44" w:rsidRDefault="00E71C25" w:rsidP="000C6DF4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460D44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269DB" w14:textId="77777777" w:rsidR="00DE04C0" w:rsidRDefault="00DE04C0" w:rsidP="00FD4247">
      <w:pPr>
        <w:spacing w:after="0" w:line="240" w:lineRule="auto"/>
      </w:pPr>
      <w:r>
        <w:separator/>
      </w:r>
    </w:p>
  </w:endnote>
  <w:endnote w:type="continuationSeparator" w:id="0">
    <w:p w14:paraId="5021F22C" w14:textId="77777777" w:rsidR="00DE04C0" w:rsidRDefault="00DE04C0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5A2317" w:rsidRPr="005A2317" w:rsidRDefault="005A2317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DB13DA">
          <w:rPr>
            <w:rFonts w:ascii="Times New Roman" w:hAnsi="Times New Roman" w:cs="Times New Roman"/>
            <w:noProof/>
          </w:rPr>
          <w:t>2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FD4247" w:rsidRDefault="00FD42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613A0" w14:textId="77777777" w:rsidR="00DE04C0" w:rsidRDefault="00DE04C0" w:rsidP="00FD4247">
      <w:pPr>
        <w:spacing w:after="0" w:line="240" w:lineRule="auto"/>
      </w:pPr>
      <w:r>
        <w:separator/>
      </w:r>
    </w:p>
  </w:footnote>
  <w:footnote w:type="continuationSeparator" w:id="0">
    <w:p w14:paraId="2F9DF35C" w14:textId="77777777" w:rsidR="00DE04C0" w:rsidRDefault="00DE04C0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963D17" w:rsidRDefault="00963D17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63D17" w:rsidRPr="002279A8" w:rsidRDefault="00963D17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9"/>
  </w:num>
  <w:num w:numId="6">
    <w:abstractNumId w:val="8"/>
  </w:num>
  <w:num w:numId="7">
    <w:abstractNumId w:val="3"/>
  </w:num>
  <w:num w:numId="8">
    <w:abstractNumId w:val="6"/>
  </w:num>
  <w:num w:numId="9">
    <w:abstractNumId w:val="10"/>
  </w:num>
  <w:num w:numId="10">
    <w:abstractNumId w:val="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402FB"/>
    <w:rsid w:val="000404A5"/>
    <w:rsid w:val="000416F4"/>
    <w:rsid w:val="00056710"/>
    <w:rsid w:val="00061CAB"/>
    <w:rsid w:val="00070035"/>
    <w:rsid w:val="0007444D"/>
    <w:rsid w:val="000A1764"/>
    <w:rsid w:val="000A7F53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B37B0"/>
    <w:rsid w:val="003C56C8"/>
    <w:rsid w:val="003D55B6"/>
    <w:rsid w:val="003D6A3B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0D44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72FD3"/>
    <w:rsid w:val="005737C2"/>
    <w:rsid w:val="0059197F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6963"/>
    <w:rsid w:val="00A234AB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96EA5"/>
    <w:rsid w:val="00AA455F"/>
    <w:rsid w:val="00AB765C"/>
    <w:rsid w:val="00AC602D"/>
    <w:rsid w:val="00AE1837"/>
    <w:rsid w:val="00AE3FED"/>
    <w:rsid w:val="00AF1288"/>
    <w:rsid w:val="00AF2921"/>
    <w:rsid w:val="00B02EF7"/>
    <w:rsid w:val="00B063D1"/>
    <w:rsid w:val="00B07B2A"/>
    <w:rsid w:val="00B201F4"/>
    <w:rsid w:val="00B24AEC"/>
    <w:rsid w:val="00B26E0D"/>
    <w:rsid w:val="00B30CE8"/>
    <w:rsid w:val="00B41A7A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1740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C1580"/>
    <w:rsid w:val="00CE1744"/>
    <w:rsid w:val="00CF5DB7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320A"/>
    <w:rsid w:val="00DB13DA"/>
    <w:rsid w:val="00DB622D"/>
    <w:rsid w:val="00DC3C39"/>
    <w:rsid w:val="00DD07D6"/>
    <w:rsid w:val="00DE04C0"/>
    <w:rsid w:val="00DE2A46"/>
    <w:rsid w:val="00DE5A5E"/>
    <w:rsid w:val="00DF54BC"/>
    <w:rsid w:val="00E00CCA"/>
    <w:rsid w:val="00E2013B"/>
    <w:rsid w:val="00E22D39"/>
    <w:rsid w:val="00E47930"/>
    <w:rsid w:val="00E71C25"/>
    <w:rsid w:val="00E974FF"/>
    <w:rsid w:val="00EA3309"/>
    <w:rsid w:val="00EA7676"/>
    <w:rsid w:val="00EB6084"/>
    <w:rsid w:val="00EC269E"/>
    <w:rsid w:val="00EC67AE"/>
    <w:rsid w:val="00EE01E9"/>
    <w:rsid w:val="00EE15EE"/>
    <w:rsid w:val="00EE23CF"/>
    <w:rsid w:val="00EF72EF"/>
    <w:rsid w:val="00EF7DF8"/>
    <w:rsid w:val="00F00EA9"/>
    <w:rsid w:val="00F01DF8"/>
    <w:rsid w:val="00F1021B"/>
    <w:rsid w:val="00F12B1F"/>
    <w:rsid w:val="00F45D04"/>
    <w:rsid w:val="00F46A8D"/>
    <w:rsid w:val="00F90213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063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A9C95-D7D0-4E84-9C06-4E281DF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987</Words>
  <Characters>5923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12</cp:revision>
  <cp:lastPrinted>2025-09-04T09:34:00Z</cp:lastPrinted>
  <dcterms:created xsi:type="dcterms:W3CDTF">2025-08-22T10:55:00Z</dcterms:created>
  <dcterms:modified xsi:type="dcterms:W3CDTF">2026-01-08T10:45:00Z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